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15" w:rsidRPr="009C1815" w:rsidRDefault="009C1815" w:rsidP="009C1815">
      <w:pPr>
        <w:spacing w:line="560" w:lineRule="exact"/>
        <w:rPr>
          <w:rFonts w:ascii="黑体" w:eastAsia="黑体" w:hAnsi="黑体" w:cs="Arial" w:hint="eastAsia"/>
          <w:color w:val="000000"/>
          <w:kern w:val="0"/>
          <w:sz w:val="32"/>
          <w:szCs w:val="32"/>
        </w:rPr>
      </w:pPr>
      <w:r w:rsidRPr="009C1815">
        <w:rPr>
          <w:rFonts w:ascii="黑体" w:eastAsia="黑体" w:hAnsi="黑体" w:cs="Arial" w:hint="eastAsia"/>
          <w:color w:val="000000"/>
          <w:kern w:val="0"/>
          <w:sz w:val="32"/>
          <w:szCs w:val="32"/>
        </w:rPr>
        <w:t>附件2</w:t>
      </w:r>
    </w:p>
    <w:p w:rsidR="009C1815" w:rsidRPr="009C1815" w:rsidRDefault="009C1815" w:rsidP="009C1815">
      <w:pPr>
        <w:spacing w:line="560" w:lineRule="exact"/>
        <w:jc w:val="center"/>
        <w:rPr>
          <w:rFonts w:ascii="方正小标宋简体" w:eastAsia="方正小标宋简体" w:hAnsi="黑体" w:cs="Times New Roman" w:hint="eastAsia"/>
          <w:color w:val="000000"/>
          <w:sz w:val="44"/>
          <w:szCs w:val="44"/>
        </w:rPr>
      </w:pPr>
      <w:r w:rsidRPr="009C1815">
        <w:rPr>
          <w:rFonts w:ascii="方正小标宋简体" w:eastAsia="方正小标宋简体" w:hAnsi="黑体" w:cs="Times New Roman" w:hint="eastAsia"/>
          <w:color w:val="000000"/>
          <w:sz w:val="44"/>
          <w:szCs w:val="44"/>
        </w:rPr>
        <w:t>综合评估法三阶段评审流程（2022版）</w:t>
      </w:r>
    </w:p>
    <w:p w:rsidR="009C1815" w:rsidRPr="009C1815" w:rsidRDefault="009C1815" w:rsidP="009C1815">
      <w:pPr>
        <w:spacing w:line="576" w:lineRule="exact"/>
        <w:ind w:firstLineChars="200" w:firstLine="634"/>
        <w:jc w:val="center"/>
        <w:rPr>
          <w:rFonts w:ascii="黑体" w:eastAsia="黑体" w:hAnsi="黑体" w:cs="Times New Roman" w:hint="eastAsia"/>
          <w:sz w:val="32"/>
          <w:szCs w:val="32"/>
        </w:rPr>
      </w:pPr>
    </w:p>
    <w:p w:rsidR="009C1815" w:rsidRPr="009C1815" w:rsidRDefault="009C1815" w:rsidP="009C1815">
      <w:pPr>
        <w:adjustRightInd w:val="0"/>
        <w:snapToGrid w:val="0"/>
        <w:spacing w:line="576" w:lineRule="exact"/>
        <w:ind w:firstLineChars="200" w:firstLine="634"/>
        <w:jc w:val="left"/>
        <w:rPr>
          <w:rFonts w:ascii="仿宋_GB2312" w:eastAsia="仿宋_GB2312" w:hAnsi="黑体" w:cs="Times New Roman" w:hint="eastAsia"/>
          <w:color w:val="000000"/>
          <w:sz w:val="32"/>
          <w:szCs w:val="32"/>
        </w:rPr>
      </w:pPr>
      <w:r w:rsidRPr="009C1815">
        <w:rPr>
          <w:rFonts w:ascii="仿宋_GB2312" w:eastAsia="仿宋_GB2312" w:hAnsi="黑体" w:cs="Times New Roman" w:hint="eastAsia"/>
          <w:color w:val="000000"/>
          <w:sz w:val="32"/>
          <w:szCs w:val="32"/>
        </w:rPr>
        <w:t>综合评估法评审分商务文件初步评审、商务及技术文件详细评审、</w:t>
      </w:r>
      <w:r w:rsidRPr="009C1815">
        <w:rPr>
          <w:rFonts w:ascii="仿宋_GB2312" w:eastAsia="仿宋_GB2312" w:hAnsi="仿宋_GB2312" w:cs="仿宋_GB2312" w:hint="eastAsia"/>
          <w:sz w:val="32"/>
          <w:szCs w:val="32"/>
        </w:rPr>
        <w:t>报价文件评审三个阶段，依次进行。</w:t>
      </w:r>
    </w:p>
    <w:p w:rsidR="009C1815" w:rsidRPr="009C1815" w:rsidRDefault="009C1815" w:rsidP="009C1815">
      <w:pPr>
        <w:widowControl/>
        <w:shd w:val="clear" w:color="auto" w:fill="FFFFFF"/>
        <w:spacing w:line="576" w:lineRule="exact"/>
        <w:ind w:firstLineChars="200" w:firstLine="634"/>
        <w:rPr>
          <w:rFonts w:ascii="仿宋_GB2312" w:eastAsia="仿宋_GB2312" w:hAnsi="黑体" w:cs="Times New Roman" w:hint="eastAsia"/>
          <w:color w:val="000000"/>
          <w:sz w:val="32"/>
          <w:szCs w:val="32"/>
        </w:rPr>
      </w:pPr>
      <w:r w:rsidRPr="009C1815">
        <w:rPr>
          <w:rFonts w:ascii="仿宋_GB2312" w:eastAsia="仿宋_GB2312" w:hAnsi="仿宋" w:cs="Arial" w:hint="eastAsia"/>
          <w:color w:val="000000"/>
          <w:kern w:val="0"/>
          <w:sz w:val="32"/>
          <w:szCs w:val="32"/>
        </w:rPr>
        <w:t>1.第一阶段为</w:t>
      </w:r>
      <w:r w:rsidRPr="009C1815">
        <w:rPr>
          <w:rFonts w:ascii="仿宋_GB2312" w:eastAsia="仿宋_GB2312" w:hAnsi="黑体" w:cs="Times New Roman" w:hint="eastAsia"/>
          <w:color w:val="000000"/>
          <w:sz w:val="32"/>
          <w:szCs w:val="32"/>
        </w:rPr>
        <w:t>商务文件初步评审，主要评审投标人资格是否满足招标文件关于最低投标资格要求，满足的进入下一阶段。</w:t>
      </w:r>
    </w:p>
    <w:p w:rsidR="009C1815" w:rsidRPr="009C1815" w:rsidRDefault="009C1815" w:rsidP="009C1815">
      <w:pPr>
        <w:widowControl/>
        <w:shd w:val="clear" w:color="auto" w:fill="FFFFFF"/>
        <w:spacing w:line="576" w:lineRule="exact"/>
        <w:ind w:firstLineChars="200" w:firstLine="634"/>
        <w:rPr>
          <w:rFonts w:ascii="仿宋_GB2312" w:eastAsia="仿宋_GB2312" w:hAnsi="仿宋" w:cs="Arial" w:hint="eastAsia"/>
          <w:color w:val="000000"/>
          <w:kern w:val="0"/>
          <w:sz w:val="32"/>
          <w:szCs w:val="32"/>
        </w:rPr>
      </w:pPr>
      <w:r w:rsidRPr="009C1815">
        <w:rPr>
          <w:rFonts w:ascii="仿宋_GB2312" w:eastAsia="仿宋_GB2312" w:hAnsi="黑体" w:cs="Times New Roman" w:hint="eastAsia"/>
          <w:color w:val="000000"/>
          <w:sz w:val="32"/>
          <w:szCs w:val="32"/>
        </w:rPr>
        <w:t>2.第二阶段为商务及技术文件详细评审阶段，主要评审投标人业绩及奖项、施工组织设计（含BIM）、诚信履约等，其中业绩及奖项占比不超过10%（指占总分值的百分比，下同）、施工组织设计（含BIM）占比不超过5%、诚信履约占比不超过5%，</w:t>
      </w:r>
      <w:r w:rsidRPr="009C1815">
        <w:rPr>
          <w:rFonts w:ascii="仿宋_GB2312" w:eastAsia="仿宋_GB2312" w:hAnsi="仿宋" w:cs="Arial" w:hint="eastAsia"/>
          <w:color w:val="000000"/>
          <w:kern w:val="0"/>
          <w:sz w:val="32"/>
          <w:szCs w:val="32"/>
        </w:rPr>
        <w:t>评标委员会依据评审标准按照分值高低确定9名及以上单数投标人进入第三阶段。投标人不足9名的，各市可结合本地实际确定相应入围比例。</w:t>
      </w:r>
    </w:p>
    <w:p w:rsidR="009C1815" w:rsidRPr="009C1815" w:rsidRDefault="009C1815" w:rsidP="009C1815">
      <w:pPr>
        <w:widowControl/>
        <w:shd w:val="clear" w:color="auto" w:fill="FFFFFF"/>
        <w:spacing w:line="576" w:lineRule="exact"/>
        <w:ind w:firstLineChars="200" w:firstLine="634"/>
        <w:rPr>
          <w:rFonts w:ascii="仿宋_GB2312" w:eastAsia="仿宋_GB2312" w:hAnsi="仿宋" w:cs="Arial" w:hint="eastAsia"/>
          <w:color w:val="000000"/>
          <w:kern w:val="0"/>
          <w:sz w:val="32"/>
          <w:szCs w:val="32"/>
        </w:rPr>
      </w:pPr>
      <w:r w:rsidRPr="009C1815">
        <w:rPr>
          <w:rFonts w:ascii="仿宋_GB2312" w:eastAsia="仿宋_GB2312" w:hAnsi="仿宋" w:cs="Arial" w:hint="eastAsia"/>
          <w:color w:val="000000"/>
          <w:kern w:val="0"/>
          <w:sz w:val="32"/>
          <w:szCs w:val="32"/>
        </w:rPr>
        <w:t>3.第三阶段为报价文件评审阶段，该阶段占比不低于80%。投标人报价</w:t>
      </w:r>
      <w:r w:rsidRPr="009C1815">
        <w:rPr>
          <w:rFonts w:ascii="仿宋_GB2312" w:eastAsia="仿宋_GB2312" w:hAnsi="仿宋" w:cs="Times New Roman" w:hint="eastAsia"/>
          <w:color w:val="000000"/>
          <w:kern w:val="0"/>
          <w:sz w:val="32"/>
          <w:szCs w:val="32"/>
        </w:rPr>
        <w:t>触发异常低价的按</w:t>
      </w:r>
      <w:r w:rsidRPr="009C1815">
        <w:rPr>
          <w:rFonts w:ascii="仿宋_GB2312" w:eastAsia="仿宋_GB2312" w:hAnsi="仿宋" w:cs="Arial" w:hint="eastAsia"/>
          <w:color w:val="000000"/>
          <w:kern w:val="0"/>
          <w:sz w:val="32"/>
          <w:szCs w:val="32"/>
        </w:rPr>
        <w:t>《关于进一步规范全省房屋建筑和市政基础设施工程招标投标活动的通知》（建市函〔2020〕1073号）第三条执行。经评审后的投标人报价取其平均值，按接近程度计算分值。</w:t>
      </w:r>
    </w:p>
    <w:p w:rsidR="009C1815" w:rsidRPr="009C1815" w:rsidRDefault="009C1815" w:rsidP="009C1815">
      <w:pPr>
        <w:widowControl/>
        <w:shd w:val="clear" w:color="auto" w:fill="FFFFFF"/>
        <w:spacing w:line="576" w:lineRule="exact"/>
        <w:ind w:firstLineChars="200" w:firstLine="634"/>
        <w:rPr>
          <w:rFonts w:ascii="仿宋_GB2312" w:eastAsia="仿宋_GB2312" w:hAnsi="仿宋" w:cs="Arial" w:hint="eastAsia"/>
          <w:color w:val="000000"/>
          <w:kern w:val="0"/>
          <w:sz w:val="32"/>
          <w:szCs w:val="32"/>
        </w:rPr>
      </w:pPr>
      <w:r w:rsidRPr="009C1815">
        <w:rPr>
          <w:rFonts w:ascii="仿宋_GB2312" w:eastAsia="仿宋_GB2312" w:hAnsi="仿宋" w:cs="Arial" w:hint="eastAsia"/>
          <w:color w:val="000000"/>
          <w:kern w:val="0"/>
          <w:sz w:val="32"/>
          <w:szCs w:val="32"/>
        </w:rPr>
        <w:t>4.第二阶段的分值和第三阶段分值相加后，按分值高低取前3名作为拟推荐中标人。</w:t>
      </w:r>
    </w:p>
    <w:p w:rsidR="009C1815" w:rsidRPr="009C1815" w:rsidRDefault="009C1815" w:rsidP="009C1815">
      <w:pPr>
        <w:widowControl/>
        <w:shd w:val="clear" w:color="auto" w:fill="FFFFFF"/>
        <w:spacing w:line="576" w:lineRule="exact"/>
        <w:ind w:firstLineChars="200" w:firstLine="634"/>
        <w:rPr>
          <w:rFonts w:ascii="仿宋_GB2312" w:eastAsia="仿宋_GB2312" w:hAnsi="仿宋" w:cs="Arial" w:hint="eastAsia"/>
          <w:color w:val="000000"/>
          <w:kern w:val="0"/>
          <w:sz w:val="32"/>
          <w:szCs w:val="32"/>
        </w:rPr>
      </w:pPr>
      <w:r w:rsidRPr="009C1815">
        <w:rPr>
          <w:rFonts w:ascii="仿宋_GB2312" w:eastAsia="仿宋_GB2312" w:hAnsi="仿宋" w:cs="Arial" w:hint="eastAsia"/>
          <w:color w:val="000000"/>
          <w:kern w:val="0"/>
          <w:sz w:val="32"/>
          <w:szCs w:val="32"/>
        </w:rPr>
        <w:lastRenderedPageBreak/>
        <w:t>5.</w:t>
      </w:r>
      <w:r w:rsidRPr="009C1815">
        <w:rPr>
          <w:rFonts w:ascii="仿宋_GB2312" w:eastAsia="仿宋_GB2312" w:hAnsi="宋体" w:cs="Times New Roman" w:hint="eastAsia"/>
          <w:color w:val="000000"/>
          <w:kern w:val="32"/>
          <w:sz w:val="32"/>
          <w:szCs w:val="32"/>
        </w:rPr>
        <w:t>合同估算价</w:t>
      </w:r>
      <w:r w:rsidRPr="009C1815">
        <w:rPr>
          <w:rFonts w:ascii="仿宋_GB2312" w:eastAsia="仿宋_GB2312" w:hAnsi="仿宋" w:cs="Arial" w:hint="eastAsia"/>
          <w:color w:val="000000"/>
          <w:kern w:val="0"/>
          <w:sz w:val="32"/>
          <w:szCs w:val="32"/>
        </w:rPr>
        <w:t>超过5亿元的房屋建筑或2亿元的市政基础设施工程第二阶段分值不纳入最后统计分值，以第三阶段最接近平均值的前3名作为拟推荐中标人。</w:t>
      </w:r>
    </w:p>
    <w:p w:rsidR="009C1815" w:rsidRPr="009C1815" w:rsidRDefault="009C1815" w:rsidP="009C1815">
      <w:pPr>
        <w:widowControl/>
        <w:shd w:val="clear" w:color="auto" w:fill="FFFFFF"/>
        <w:spacing w:line="576" w:lineRule="exact"/>
        <w:ind w:firstLineChars="200" w:firstLine="634"/>
        <w:rPr>
          <w:rFonts w:ascii="仿宋_GB2312" w:eastAsia="仿宋_GB2312" w:hAnsi="仿宋" w:cs="Times New Roman" w:hint="eastAsia"/>
          <w:color w:val="000000"/>
          <w:kern w:val="0"/>
          <w:sz w:val="32"/>
          <w:szCs w:val="32"/>
        </w:rPr>
      </w:pPr>
      <w:r w:rsidRPr="009C1815">
        <w:rPr>
          <w:rFonts w:ascii="仿宋_GB2312" w:eastAsia="仿宋_GB2312" w:hAnsi="仿宋" w:cs="Times New Roman" w:hint="eastAsia"/>
          <w:color w:val="000000"/>
          <w:kern w:val="0"/>
          <w:sz w:val="32"/>
          <w:szCs w:val="32"/>
        </w:rPr>
        <w:t>6.对于第一中标候选人，因异议、投诉、举报或监管发现，经调查处理认定不具有中标资格的，应当取消第一中标候选人的中标候选资格，其他中标候选人依次递补，但不得在中标候选人之外推荐其他投标人为中标候选人。</w:t>
      </w:r>
    </w:p>
    <w:p w:rsidR="009C1815" w:rsidRPr="009C1815" w:rsidRDefault="009C1815" w:rsidP="009C1815">
      <w:pPr>
        <w:widowControl/>
        <w:shd w:val="clear" w:color="auto" w:fill="FFFFFF"/>
        <w:spacing w:line="576" w:lineRule="exact"/>
        <w:ind w:firstLineChars="200" w:firstLine="634"/>
        <w:rPr>
          <w:rFonts w:ascii="仿宋_GB2312" w:eastAsia="仿宋_GB2312" w:hAnsi="仿宋" w:cs="Arial" w:hint="eastAsia"/>
          <w:color w:val="000000"/>
          <w:kern w:val="0"/>
          <w:sz w:val="32"/>
          <w:szCs w:val="32"/>
        </w:rPr>
      </w:pPr>
      <w:r w:rsidRPr="009C1815">
        <w:rPr>
          <w:rFonts w:ascii="仿宋_GB2312" w:eastAsia="仿宋_GB2312" w:hAnsi="仿宋" w:cs="Arial" w:hint="eastAsia"/>
          <w:color w:val="000000"/>
          <w:kern w:val="0"/>
          <w:sz w:val="32"/>
          <w:szCs w:val="32"/>
        </w:rPr>
        <w:t>7.投标人在制作</w:t>
      </w:r>
      <w:r w:rsidRPr="009C1815">
        <w:rPr>
          <w:rFonts w:ascii="仿宋_GB2312" w:eastAsia="仿宋_GB2312" w:hAnsi="黑体" w:cs="Times New Roman" w:hint="eastAsia"/>
          <w:color w:val="000000"/>
          <w:kern w:val="0"/>
          <w:sz w:val="32"/>
          <w:szCs w:val="32"/>
        </w:rPr>
        <w:t>商务及技术文件，</w:t>
      </w:r>
      <w:r w:rsidRPr="009C1815">
        <w:rPr>
          <w:rFonts w:ascii="仿宋_GB2312" w:eastAsia="仿宋_GB2312" w:hAnsi="仿宋" w:cs="Arial" w:hint="eastAsia"/>
          <w:color w:val="000000"/>
          <w:kern w:val="0"/>
          <w:sz w:val="32"/>
          <w:szCs w:val="32"/>
        </w:rPr>
        <w:t>不得以任何形式体现其报价，否则做废标处理。</w:t>
      </w:r>
    </w:p>
    <w:p w:rsidR="009C1815" w:rsidRPr="009C1815" w:rsidRDefault="009C1815" w:rsidP="009C1815">
      <w:pPr>
        <w:widowControl/>
        <w:shd w:val="clear" w:color="auto" w:fill="FFFFFF"/>
        <w:spacing w:line="576" w:lineRule="exact"/>
        <w:ind w:firstLineChars="200" w:firstLine="634"/>
        <w:rPr>
          <w:rFonts w:ascii="仿宋_GB2312" w:eastAsia="仿宋_GB2312" w:hAnsi="仿宋" w:cs="Arial" w:hint="eastAsia"/>
          <w:color w:val="000000"/>
          <w:kern w:val="0"/>
          <w:sz w:val="32"/>
          <w:szCs w:val="32"/>
        </w:rPr>
      </w:pPr>
      <w:r w:rsidRPr="009C1815">
        <w:rPr>
          <w:rFonts w:ascii="仿宋_GB2312" w:eastAsia="仿宋_GB2312" w:hAnsi="仿宋" w:cs="Arial" w:hint="eastAsia"/>
          <w:color w:val="000000"/>
          <w:kern w:val="0"/>
          <w:sz w:val="32"/>
          <w:szCs w:val="32"/>
        </w:rPr>
        <w:t>8.各阶段评审标准可由各市、省直管县（市）公共资源交易监督管理部门按本通知要求制定。</w:t>
      </w:r>
    </w:p>
    <w:p w:rsidR="00086F2E" w:rsidRPr="009C1815" w:rsidRDefault="00086F2E" w:rsidP="009C1815">
      <w:pPr>
        <w:rPr>
          <w:szCs w:val="32"/>
        </w:rPr>
      </w:pPr>
    </w:p>
    <w:sectPr w:rsidR="00086F2E" w:rsidRPr="009C1815" w:rsidSect="005921D0">
      <w:footerReference w:type="even" r:id="rId6"/>
      <w:footerReference w:type="default" r:id="rId7"/>
      <w:pgSz w:w="11906" w:h="16838"/>
      <w:pgMar w:top="1701" w:right="1474" w:bottom="1474" w:left="1531" w:header="851" w:footer="964" w:gutter="0"/>
      <w:cols w:space="720"/>
      <w:docGrid w:type="linesAndChars" w:linePitch="621" w:charSpace="-6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091" w:rsidRDefault="006F6091" w:rsidP="005921D0">
      <w:r>
        <w:separator/>
      </w:r>
    </w:p>
  </w:endnote>
  <w:endnote w:type="continuationSeparator" w:id="1">
    <w:p w:rsidR="006F6091" w:rsidRDefault="006F6091" w:rsidP="005921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8C8" w:rsidRDefault="002D2928">
    <w:pPr>
      <w:pStyle w:val="a4"/>
      <w:rPr>
        <w:rFonts w:ascii="宋体" w:hAnsi="宋体" w:cs="宋体"/>
        <w:sz w:val="28"/>
      </w:rPr>
    </w:pPr>
    <w:r>
      <w:rPr>
        <w:rFonts w:ascii="宋体" w:hAnsi="宋体" w:cs="宋体" w:hint="eastAsia"/>
        <w:kern w:val="0"/>
        <w:sz w:val="28"/>
        <w:szCs w:val="21"/>
      </w:rPr>
      <w:t xml:space="preserve">- </w:t>
    </w:r>
    <w:r w:rsidR="003C09E0">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sidR="003C09E0">
      <w:rPr>
        <w:rFonts w:ascii="宋体" w:hAnsi="宋体" w:cs="宋体" w:hint="eastAsia"/>
        <w:kern w:val="0"/>
        <w:sz w:val="28"/>
        <w:szCs w:val="21"/>
      </w:rPr>
      <w:fldChar w:fldCharType="separate"/>
    </w:r>
    <w:r>
      <w:rPr>
        <w:rFonts w:ascii="宋体" w:hAnsi="宋体" w:cs="宋体"/>
        <w:noProof/>
        <w:kern w:val="0"/>
        <w:sz w:val="28"/>
        <w:szCs w:val="21"/>
      </w:rPr>
      <w:t>4</w:t>
    </w:r>
    <w:r w:rsidR="003C09E0">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8C8" w:rsidRDefault="002D2928">
    <w:pPr>
      <w:pStyle w:val="a4"/>
      <w:jc w:val="right"/>
      <w:rPr>
        <w:rFonts w:ascii="宋体" w:hAnsi="宋体" w:cs="宋体"/>
        <w:sz w:val="28"/>
      </w:rPr>
    </w:pPr>
    <w:r>
      <w:rPr>
        <w:rFonts w:ascii="宋体" w:hAnsi="宋体" w:cs="宋体" w:hint="eastAsia"/>
        <w:kern w:val="0"/>
        <w:sz w:val="28"/>
        <w:szCs w:val="21"/>
      </w:rPr>
      <w:t xml:space="preserve">- </w:t>
    </w:r>
    <w:r w:rsidR="003C09E0">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sidR="003C09E0">
      <w:rPr>
        <w:rFonts w:ascii="宋体" w:hAnsi="宋体" w:cs="宋体" w:hint="eastAsia"/>
        <w:kern w:val="0"/>
        <w:sz w:val="28"/>
        <w:szCs w:val="21"/>
      </w:rPr>
      <w:fldChar w:fldCharType="separate"/>
    </w:r>
    <w:r w:rsidR="00AF7125">
      <w:rPr>
        <w:rFonts w:ascii="宋体" w:hAnsi="宋体" w:cs="宋体"/>
        <w:noProof/>
        <w:kern w:val="0"/>
        <w:sz w:val="28"/>
        <w:szCs w:val="21"/>
      </w:rPr>
      <w:t>1</w:t>
    </w:r>
    <w:r w:rsidR="003C09E0">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091" w:rsidRDefault="006F6091" w:rsidP="005921D0">
      <w:r>
        <w:separator/>
      </w:r>
    </w:p>
  </w:footnote>
  <w:footnote w:type="continuationSeparator" w:id="1">
    <w:p w:rsidR="006F6091" w:rsidRDefault="006F6091" w:rsidP="005921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D4"/>
    <w:rsid w:val="00004DCB"/>
    <w:rsid w:val="00044A84"/>
    <w:rsid w:val="00044E1A"/>
    <w:rsid w:val="0005597B"/>
    <w:rsid w:val="00074686"/>
    <w:rsid w:val="00086F2E"/>
    <w:rsid w:val="000A23D4"/>
    <w:rsid w:val="00100357"/>
    <w:rsid w:val="0010218B"/>
    <w:rsid w:val="00161246"/>
    <w:rsid w:val="00185664"/>
    <w:rsid w:val="001B5D3D"/>
    <w:rsid w:val="002516CD"/>
    <w:rsid w:val="00294EF0"/>
    <w:rsid w:val="002D2928"/>
    <w:rsid w:val="002D5A48"/>
    <w:rsid w:val="00304E22"/>
    <w:rsid w:val="00393BE2"/>
    <w:rsid w:val="003C09E0"/>
    <w:rsid w:val="003F3DA1"/>
    <w:rsid w:val="004428D4"/>
    <w:rsid w:val="004544AE"/>
    <w:rsid w:val="004725D7"/>
    <w:rsid w:val="004F1D7D"/>
    <w:rsid w:val="00506474"/>
    <w:rsid w:val="00520624"/>
    <w:rsid w:val="005213E7"/>
    <w:rsid w:val="00524EBB"/>
    <w:rsid w:val="005533CC"/>
    <w:rsid w:val="0057180F"/>
    <w:rsid w:val="005921D0"/>
    <w:rsid w:val="00594D84"/>
    <w:rsid w:val="005E349F"/>
    <w:rsid w:val="006138EA"/>
    <w:rsid w:val="006967D8"/>
    <w:rsid w:val="006B4020"/>
    <w:rsid w:val="006F6091"/>
    <w:rsid w:val="007166BE"/>
    <w:rsid w:val="007378F8"/>
    <w:rsid w:val="00742BDD"/>
    <w:rsid w:val="00762CE1"/>
    <w:rsid w:val="00763434"/>
    <w:rsid w:val="00767DE0"/>
    <w:rsid w:val="007873AD"/>
    <w:rsid w:val="007B0701"/>
    <w:rsid w:val="007B1032"/>
    <w:rsid w:val="007D2BFE"/>
    <w:rsid w:val="0081024F"/>
    <w:rsid w:val="00825159"/>
    <w:rsid w:val="008A2211"/>
    <w:rsid w:val="008C2D80"/>
    <w:rsid w:val="008C53D2"/>
    <w:rsid w:val="008F3AD4"/>
    <w:rsid w:val="009002C8"/>
    <w:rsid w:val="00956DBF"/>
    <w:rsid w:val="00963162"/>
    <w:rsid w:val="009C1815"/>
    <w:rsid w:val="009F0DB4"/>
    <w:rsid w:val="00A14C1B"/>
    <w:rsid w:val="00A309D1"/>
    <w:rsid w:val="00AD2C80"/>
    <w:rsid w:val="00AF7125"/>
    <w:rsid w:val="00B01092"/>
    <w:rsid w:val="00B21B85"/>
    <w:rsid w:val="00B37950"/>
    <w:rsid w:val="00B50355"/>
    <w:rsid w:val="00B6795E"/>
    <w:rsid w:val="00B72201"/>
    <w:rsid w:val="00B80DF0"/>
    <w:rsid w:val="00BA6CF6"/>
    <w:rsid w:val="00BB755F"/>
    <w:rsid w:val="00BF381D"/>
    <w:rsid w:val="00C20529"/>
    <w:rsid w:val="00C82BF7"/>
    <w:rsid w:val="00CC05E4"/>
    <w:rsid w:val="00CD060B"/>
    <w:rsid w:val="00D141DB"/>
    <w:rsid w:val="00D3561F"/>
    <w:rsid w:val="00D401D4"/>
    <w:rsid w:val="00D71FFA"/>
    <w:rsid w:val="00DC5611"/>
    <w:rsid w:val="00DD62E4"/>
    <w:rsid w:val="00DF79BD"/>
    <w:rsid w:val="00E0625E"/>
    <w:rsid w:val="00E165C0"/>
    <w:rsid w:val="00E330BB"/>
    <w:rsid w:val="00E56323"/>
    <w:rsid w:val="00E915D1"/>
    <w:rsid w:val="00EB42D3"/>
    <w:rsid w:val="00EC647C"/>
    <w:rsid w:val="00F33CBB"/>
    <w:rsid w:val="00F42147"/>
    <w:rsid w:val="00F85ACE"/>
    <w:rsid w:val="00FA4463"/>
    <w:rsid w:val="00FB0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3D4"/>
    <w:pPr>
      <w:widowControl/>
      <w:jc w:val="left"/>
    </w:pPr>
    <w:rPr>
      <w:rFonts w:ascii="宋体" w:eastAsia="宋体" w:hAnsi="宋体" w:cs="宋体"/>
      <w:kern w:val="0"/>
      <w:sz w:val="24"/>
      <w:szCs w:val="24"/>
    </w:rPr>
  </w:style>
  <w:style w:type="paragraph" w:styleId="a4">
    <w:name w:val="footer"/>
    <w:basedOn w:val="a"/>
    <w:link w:val="Char"/>
    <w:semiHidden/>
    <w:rsid w:val="002D292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4"/>
    <w:semiHidden/>
    <w:rsid w:val="002D2928"/>
    <w:rPr>
      <w:rFonts w:ascii="Times New Roman" w:eastAsia="宋体" w:hAnsi="Times New Roman" w:cs="Times New Roman"/>
      <w:sz w:val="18"/>
      <w:szCs w:val="18"/>
    </w:rPr>
  </w:style>
  <w:style w:type="character" w:styleId="a5">
    <w:name w:val="Strong"/>
    <w:basedOn w:val="a0"/>
    <w:uiPriority w:val="22"/>
    <w:qFormat/>
    <w:rsid w:val="00BA6CF6"/>
    <w:rPr>
      <w:b/>
      <w:bCs/>
    </w:rPr>
  </w:style>
  <w:style w:type="paragraph" w:styleId="a6">
    <w:name w:val="Balloon Text"/>
    <w:basedOn w:val="a"/>
    <w:link w:val="Char0"/>
    <w:uiPriority w:val="99"/>
    <w:semiHidden/>
    <w:unhideWhenUsed/>
    <w:rsid w:val="00762CE1"/>
    <w:rPr>
      <w:sz w:val="18"/>
      <w:szCs w:val="18"/>
    </w:rPr>
  </w:style>
  <w:style w:type="character" w:customStyle="1" w:styleId="Char0">
    <w:name w:val="批注框文本 Char"/>
    <w:basedOn w:val="a0"/>
    <w:link w:val="a6"/>
    <w:uiPriority w:val="99"/>
    <w:semiHidden/>
    <w:rsid w:val="00762CE1"/>
    <w:rPr>
      <w:sz w:val="18"/>
      <w:szCs w:val="18"/>
    </w:rPr>
  </w:style>
</w:styles>
</file>

<file path=word/webSettings.xml><?xml version="1.0" encoding="utf-8"?>
<w:webSettings xmlns:r="http://schemas.openxmlformats.org/officeDocument/2006/relationships" xmlns:w="http://schemas.openxmlformats.org/wordprocessingml/2006/main">
  <w:divs>
    <w:div w:id="394014968">
      <w:bodyDiv w:val="1"/>
      <w:marLeft w:val="0"/>
      <w:marRight w:val="0"/>
      <w:marTop w:val="0"/>
      <w:marBottom w:val="0"/>
      <w:divBdr>
        <w:top w:val="none" w:sz="0" w:space="0" w:color="auto"/>
        <w:left w:val="none" w:sz="0" w:space="0" w:color="auto"/>
        <w:bottom w:val="none" w:sz="0" w:space="0" w:color="auto"/>
        <w:right w:val="none" w:sz="0" w:space="0" w:color="auto"/>
      </w:divBdr>
    </w:div>
    <w:div w:id="476265907">
      <w:bodyDiv w:val="1"/>
      <w:marLeft w:val="0"/>
      <w:marRight w:val="0"/>
      <w:marTop w:val="0"/>
      <w:marBottom w:val="0"/>
      <w:divBdr>
        <w:top w:val="none" w:sz="0" w:space="0" w:color="auto"/>
        <w:left w:val="none" w:sz="0" w:space="0" w:color="auto"/>
        <w:bottom w:val="none" w:sz="0" w:space="0" w:color="auto"/>
        <w:right w:val="none" w:sz="0" w:space="0" w:color="auto"/>
      </w:divBdr>
      <w:divsChild>
        <w:div w:id="1707019413">
          <w:marLeft w:val="0"/>
          <w:marRight w:val="0"/>
          <w:marTop w:val="0"/>
          <w:marBottom w:val="300"/>
          <w:divBdr>
            <w:top w:val="none" w:sz="0" w:space="0" w:color="auto"/>
            <w:left w:val="none" w:sz="0" w:space="0" w:color="auto"/>
            <w:bottom w:val="none" w:sz="0" w:space="0" w:color="auto"/>
            <w:right w:val="none" w:sz="0" w:space="0" w:color="auto"/>
          </w:divBdr>
        </w:div>
        <w:div w:id="1182470109">
          <w:marLeft w:val="0"/>
          <w:marRight w:val="0"/>
          <w:marTop w:val="0"/>
          <w:marBottom w:val="300"/>
          <w:divBdr>
            <w:top w:val="none" w:sz="0" w:space="0" w:color="auto"/>
            <w:left w:val="none" w:sz="0" w:space="0" w:color="auto"/>
            <w:bottom w:val="none" w:sz="0" w:space="0" w:color="auto"/>
            <w:right w:val="none" w:sz="0" w:space="0" w:color="auto"/>
          </w:divBdr>
        </w:div>
        <w:div w:id="679238676">
          <w:marLeft w:val="0"/>
          <w:marRight w:val="0"/>
          <w:marTop w:val="0"/>
          <w:marBottom w:val="300"/>
          <w:divBdr>
            <w:top w:val="none" w:sz="0" w:space="0" w:color="auto"/>
            <w:left w:val="none" w:sz="0" w:space="0" w:color="auto"/>
            <w:bottom w:val="none" w:sz="0" w:space="0" w:color="auto"/>
            <w:right w:val="none" w:sz="0" w:space="0" w:color="auto"/>
          </w:divBdr>
        </w:div>
      </w:divsChild>
    </w:div>
    <w:div w:id="764689807">
      <w:bodyDiv w:val="1"/>
      <w:marLeft w:val="0"/>
      <w:marRight w:val="0"/>
      <w:marTop w:val="0"/>
      <w:marBottom w:val="0"/>
      <w:divBdr>
        <w:top w:val="none" w:sz="0" w:space="0" w:color="auto"/>
        <w:left w:val="none" w:sz="0" w:space="0" w:color="auto"/>
        <w:bottom w:val="none" w:sz="0" w:space="0" w:color="auto"/>
        <w:right w:val="none" w:sz="0" w:space="0" w:color="auto"/>
      </w:divBdr>
    </w:div>
    <w:div w:id="801265079">
      <w:bodyDiv w:val="1"/>
      <w:marLeft w:val="0"/>
      <w:marRight w:val="0"/>
      <w:marTop w:val="0"/>
      <w:marBottom w:val="0"/>
      <w:divBdr>
        <w:top w:val="none" w:sz="0" w:space="0" w:color="auto"/>
        <w:left w:val="none" w:sz="0" w:space="0" w:color="auto"/>
        <w:bottom w:val="none" w:sz="0" w:space="0" w:color="auto"/>
        <w:right w:val="none" w:sz="0" w:space="0" w:color="auto"/>
      </w:divBdr>
      <w:divsChild>
        <w:div w:id="2083525121">
          <w:marLeft w:val="0"/>
          <w:marRight w:val="0"/>
          <w:marTop w:val="0"/>
          <w:marBottom w:val="0"/>
          <w:divBdr>
            <w:top w:val="none" w:sz="0" w:space="0" w:color="auto"/>
            <w:left w:val="none" w:sz="0" w:space="0" w:color="auto"/>
            <w:bottom w:val="none" w:sz="0" w:space="0" w:color="auto"/>
            <w:right w:val="none" w:sz="0" w:space="0" w:color="auto"/>
          </w:divBdr>
          <w:divsChild>
            <w:div w:id="1394693436">
              <w:marLeft w:val="0"/>
              <w:marRight w:val="0"/>
              <w:marTop w:val="0"/>
              <w:marBottom w:val="0"/>
              <w:divBdr>
                <w:top w:val="none" w:sz="0" w:space="0" w:color="auto"/>
                <w:left w:val="none" w:sz="0" w:space="0" w:color="auto"/>
                <w:bottom w:val="none" w:sz="0" w:space="0" w:color="auto"/>
                <w:right w:val="none" w:sz="0" w:space="0" w:color="auto"/>
              </w:divBdr>
              <w:divsChild>
                <w:div w:id="1344548813">
                  <w:marLeft w:val="0"/>
                  <w:marRight w:val="0"/>
                  <w:marTop w:val="0"/>
                  <w:marBottom w:val="300"/>
                  <w:divBdr>
                    <w:top w:val="none" w:sz="0" w:space="0" w:color="auto"/>
                    <w:left w:val="none" w:sz="0" w:space="0" w:color="auto"/>
                    <w:bottom w:val="none" w:sz="0" w:space="0" w:color="auto"/>
                    <w:right w:val="none" w:sz="0" w:space="0" w:color="auto"/>
                  </w:divBdr>
                  <w:divsChild>
                    <w:div w:id="819007695">
                      <w:marLeft w:val="0"/>
                      <w:marRight w:val="0"/>
                      <w:marTop w:val="0"/>
                      <w:marBottom w:val="0"/>
                      <w:divBdr>
                        <w:top w:val="single" w:sz="6" w:space="0" w:color="EEEEEE"/>
                        <w:left w:val="single" w:sz="6" w:space="0" w:color="EEEEEE"/>
                        <w:bottom w:val="single" w:sz="6" w:space="0" w:color="EEEEEE"/>
                        <w:right w:val="single" w:sz="6" w:space="0" w:color="EEEEEE"/>
                      </w:divBdr>
                      <w:divsChild>
                        <w:div w:id="1146777686">
                          <w:marLeft w:val="0"/>
                          <w:marRight w:val="0"/>
                          <w:marTop w:val="0"/>
                          <w:marBottom w:val="0"/>
                          <w:divBdr>
                            <w:top w:val="none" w:sz="0" w:space="0" w:color="auto"/>
                            <w:left w:val="none" w:sz="0" w:space="0" w:color="auto"/>
                            <w:bottom w:val="none" w:sz="0" w:space="0" w:color="auto"/>
                            <w:right w:val="none" w:sz="0" w:space="0" w:color="auto"/>
                          </w:divBdr>
                          <w:divsChild>
                            <w:div w:id="4142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361340">
      <w:bodyDiv w:val="1"/>
      <w:marLeft w:val="0"/>
      <w:marRight w:val="0"/>
      <w:marTop w:val="0"/>
      <w:marBottom w:val="0"/>
      <w:divBdr>
        <w:top w:val="none" w:sz="0" w:space="0" w:color="auto"/>
        <w:left w:val="none" w:sz="0" w:space="0" w:color="auto"/>
        <w:bottom w:val="none" w:sz="0" w:space="0" w:color="auto"/>
        <w:right w:val="none" w:sz="0" w:space="0" w:color="auto"/>
      </w:divBdr>
    </w:div>
    <w:div w:id="1003750962">
      <w:bodyDiv w:val="1"/>
      <w:marLeft w:val="0"/>
      <w:marRight w:val="0"/>
      <w:marTop w:val="0"/>
      <w:marBottom w:val="0"/>
      <w:divBdr>
        <w:top w:val="none" w:sz="0" w:space="0" w:color="auto"/>
        <w:left w:val="none" w:sz="0" w:space="0" w:color="auto"/>
        <w:bottom w:val="none" w:sz="0" w:space="0" w:color="auto"/>
        <w:right w:val="none" w:sz="0" w:space="0" w:color="auto"/>
      </w:divBdr>
    </w:div>
    <w:div w:id="1063404890">
      <w:bodyDiv w:val="1"/>
      <w:marLeft w:val="0"/>
      <w:marRight w:val="0"/>
      <w:marTop w:val="0"/>
      <w:marBottom w:val="0"/>
      <w:divBdr>
        <w:top w:val="none" w:sz="0" w:space="0" w:color="auto"/>
        <w:left w:val="none" w:sz="0" w:space="0" w:color="auto"/>
        <w:bottom w:val="none" w:sz="0" w:space="0" w:color="auto"/>
        <w:right w:val="none" w:sz="0" w:space="0" w:color="auto"/>
      </w:divBdr>
    </w:div>
    <w:div w:id="1149592185">
      <w:bodyDiv w:val="1"/>
      <w:marLeft w:val="0"/>
      <w:marRight w:val="0"/>
      <w:marTop w:val="0"/>
      <w:marBottom w:val="0"/>
      <w:divBdr>
        <w:top w:val="none" w:sz="0" w:space="0" w:color="auto"/>
        <w:left w:val="none" w:sz="0" w:space="0" w:color="auto"/>
        <w:bottom w:val="none" w:sz="0" w:space="0" w:color="auto"/>
        <w:right w:val="none" w:sz="0" w:space="0" w:color="auto"/>
      </w:divBdr>
    </w:div>
    <w:div w:id="1189102776">
      <w:bodyDiv w:val="1"/>
      <w:marLeft w:val="0"/>
      <w:marRight w:val="0"/>
      <w:marTop w:val="0"/>
      <w:marBottom w:val="0"/>
      <w:divBdr>
        <w:top w:val="none" w:sz="0" w:space="0" w:color="auto"/>
        <w:left w:val="none" w:sz="0" w:space="0" w:color="auto"/>
        <w:bottom w:val="none" w:sz="0" w:space="0" w:color="auto"/>
        <w:right w:val="none" w:sz="0" w:space="0" w:color="auto"/>
      </w:divBdr>
    </w:div>
    <w:div w:id="1195002582">
      <w:bodyDiv w:val="1"/>
      <w:marLeft w:val="0"/>
      <w:marRight w:val="0"/>
      <w:marTop w:val="0"/>
      <w:marBottom w:val="0"/>
      <w:divBdr>
        <w:top w:val="none" w:sz="0" w:space="0" w:color="auto"/>
        <w:left w:val="none" w:sz="0" w:space="0" w:color="auto"/>
        <w:bottom w:val="none" w:sz="0" w:space="0" w:color="auto"/>
        <w:right w:val="none" w:sz="0" w:space="0" w:color="auto"/>
      </w:divBdr>
    </w:div>
    <w:div w:id="1581987524">
      <w:bodyDiv w:val="1"/>
      <w:marLeft w:val="0"/>
      <w:marRight w:val="0"/>
      <w:marTop w:val="0"/>
      <w:marBottom w:val="0"/>
      <w:divBdr>
        <w:top w:val="none" w:sz="0" w:space="0" w:color="auto"/>
        <w:left w:val="none" w:sz="0" w:space="0" w:color="auto"/>
        <w:bottom w:val="none" w:sz="0" w:space="0" w:color="auto"/>
        <w:right w:val="none" w:sz="0" w:space="0" w:color="auto"/>
      </w:divBdr>
    </w:div>
    <w:div w:id="167039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446</Characters>
  <Application>Microsoft Office Word</Application>
  <DocSecurity>0</DocSecurity>
  <Lines>34</Lines>
  <Paragraphs>51</Paragraphs>
  <ScaleCrop>false</ScaleCrop>
  <Company>china</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项皓</dc:creator>
  <cp:lastModifiedBy>项皓</cp:lastModifiedBy>
  <cp:revision>2</cp:revision>
  <cp:lastPrinted>2021-12-16T09:36:00Z</cp:lastPrinted>
  <dcterms:created xsi:type="dcterms:W3CDTF">2022-06-02T02:44:00Z</dcterms:created>
  <dcterms:modified xsi:type="dcterms:W3CDTF">2022-06-02T02:44:00Z</dcterms:modified>
</cp:coreProperties>
</file>